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1621C" w14:textId="357C4E6E" w:rsidR="00877C74" w:rsidRPr="00535E13" w:rsidRDefault="00877C74" w:rsidP="007379DA">
      <w:pPr>
        <w:pStyle w:val="TitleAbstractSSPCR"/>
      </w:pPr>
      <w:r w:rsidRPr="00535E13">
        <w:t>Community building in local energy transition</w:t>
      </w:r>
      <w:r w:rsidR="002E1F13">
        <w:t>s</w:t>
      </w:r>
      <w:r w:rsidRPr="00535E13">
        <w:t xml:space="preserve"> </w:t>
      </w:r>
      <w:r w:rsidR="00E01134">
        <w:t>in Italy</w:t>
      </w:r>
    </w:p>
    <w:p w14:paraId="1869B70D" w14:textId="22C550EC" w:rsidR="001877E3" w:rsidRPr="00535E13" w:rsidRDefault="00877C74" w:rsidP="001877E3">
      <w:pPr>
        <w:pStyle w:val="AuthorNamesSSPCR"/>
      </w:pPr>
      <w:r w:rsidRPr="00535E13">
        <w:t>Alessandro Bonifazi</w:t>
      </w:r>
      <w:r w:rsidR="001877E3" w:rsidRPr="00535E13">
        <w:rPr>
          <w:rStyle w:val="Rimandonotaapidipagina"/>
        </w:rPr>
        <w:footnoteReference w:id="2"/>
      </w:r>
      <w:r w:rsidR="001877E3" w:rsidRPr="00535E13">
        <w:t xml:space="preserve"> </w:t>
      </w:r>
    </w:p>
    <w:p w14:paraId="02095FB8" w14:textId="5025F1E4" w:rsidR="003F7A16" w:rsidRPr="00535E13" w:rsidRDefault="003F7A16" w:rsidP="00D26175">
      <w:pPr>
        <w:pStyle w:val="KeywordsSSPCR"/>
        <w:rPr>
          <w:lang w:val="en-US"/>
        </w:rPr>
      </w:pPr>
      <w:r w:rsidRPr="00535E13">
        <w:rPr>
          <w:lang w:val="en-US"/>
        </w:rPr>
        <w:t xml:space="preserve">Keywords: </w:t>
      </w:r>
      <w:r w:rsidR="00E01134">
        <w:rPr>
          <w:lang w:val="en-US"/>
        </w:rPr>
        <w:t>energy cooperation</w:t>
      </w:r>
      <w:r w:rsidR="00AF28B9">
        <w:rPr>
          <w:lang w:val="en-US"/>
        </w:rPr>
        <w:t>,</w:t>
      </w:r>
      <w:r w:rsidR="004E3916" w:rsidRPr="00535E13">
        <w:rPr>
          <w:lang w:val="en-US"/>
        </w:rPr>
        <w:t xml:space="preserve"> </w:t>
      </w:r>
      <w:r w:rsidR="00E01134">
        <w:rPr>
          <w:lang w:val="en-US"/>
        </w:rPr>
        <w:t>renewable energy communities</w:t>
      </w:r>
      <w:r w:rsidR="00AF28B9">
        <w:rPr>
          <w:lang w:val="en-US"/>
        </w:rPr>
        <w:t>,</w:t>
      </w:r>
      <w:r w:rsidR="004E3916" w:rsidRPr="00535E13">
        <w:rPr>
          <w:lang w:val="en-US"/>
        </w:rPr>
        <w:t xml:space="preserve"> </w:t>
      </w:r>
      <w:r w:rsidR="00E01134">
        <w:rPr>
          <w:lang w:val="en-US"/>
        </w:rPr>
        <w:t>local carrying capacity</w:t>
      </w:r>
      <w:r w:rsidR="00AF28B9">
        <w:rPr>
          <w:lang w:val="en-US"/>
        </w:rPr>
        <w:t>,</w:t>
      </w:r>
      <w:r w:rsidR="004E3916" w:rsidRPr="00535E13">
        <w:rPr>
          <w:lang w:val="en-US"/>
        </w:rPr>
        <w:t xml:space="preserve"> </w:t>
      </w:r>
      <w:r w:rsidR="00042C42">
        <w:rPr>
          <w:lang w:val="en-US"/>
        </w:rPr>
        <w:t>sociotechnical transitions</w:t>
      </w:r>
      <w:r w:rsidR="00AF28B9">
        <w:rPr>
          <w:lang w:val="en-US"/>
        </w:rPr>
        <w:t>,</w:t>
      </w:r>
      <w:r w:rsidR="004E3916" w:rsidRPr="00535E13">
        <w:rPr>
          <w:lang w:val="en-US"/>
        </w:rPr>
        <w:t xml:space="preserve"> </w:t>
      </w:r>
      <w:r w:rsidR="008A4BF7">
        <w:rPr>
          <w:lang w:val="en-US"/>
        </w:rPr>
        <w:t>climate change adaptation</w:t>
      </w:r>
    </w:p>
    <w:p w14:paraId="6C769CC4" w14:textId="0B1B5646" w:rsidR="006873E9" w:rsidRPr="00F31B8F" w:rsidRDefault="006873E9" w:rsidP="007379DA">
      <w:pPr>
        <w:rPr>
          <w:rFonts w:ascii="Arial" w:hAnsi="Arial" w:cs="Arial"/>
          <w:sz w:val="20"/>
          <w:szCs w:val="20"/>
          <w:lang w:eastAsia="zh-CN"/>
        </w:rPr>
      </w:pPr>
      <w:r w:rsidRPr="00F31B8F">
        <w:rPr>
          <w:rFonts w:ascii="Arial" w:hAnsi="Arial" w:cs="Arial"/>
          <w:sz w:val="20"/>
          <w:szCs w:val="20"/>
          <w:lang w:eastAsia="zh-CN"/>
        </w:rPr>
        <w:t xml:space="preserve">Renewable energy (RE) has long been enjoying an extraordinary reputation as a </w:t>
      </w:r>
      <w:proofErr w:type="spellStart"/>
      <w:r w:rsidRPr="00F31B8F">
        <w:rPr>
          <w:rFonts w:ascii="Arial" w:hAnsi="Arial" w:cs="Arial"/>
          <w:sz w:val="20"/>
          <w:szCs w:val="20"/>
          <w:lang w:eastAsia="zh-CN"/>
        </w:rPr>
        <w:t>sociotechnology</w:t>
      </w:r>
      <w:proofErr w:type="spellEnd"/>
      <w:r w:rsidRPr="00F31B8F">
        <w:rPr>
          <w:rFonts w:ascii="Arial" w:hAnsi="Arial" w:cs="Arial"/>
          <w:sz w:val="20"/>
          <w:szCs w:val="20"/>
          <w:lang w:eastAsia="zh-CN"/>
        </w:rPr>
        <w:t xml:space="preserve"> that would reconcile environmental protection with industrial economies and redeem urban lifestyles from the looming prospects of climate change adaptation. However, as energy transitions unfolded, criticism rose in public discourses</w:t>
      </w:r>
      <w:r w:rsidR="008A4D27" w:rsidRPr="00F31B8F">
        <w:rPr>
          <w:rFonts w:ascii="Arial" w:hAnsi="Arial" w:cs="Arial"/>
          <w:sz w:val="20"/>
          <w:szCs w:val="20"/>
          <w:lang w:eastAsia="zh-CN"/>
        </w:rPr>
        <w:t xml:space="preserve"> </w:t>
      </w:r>
      <w:r w:rsidRPr="00F31B8F">
        <w:rPr>
          <w:rFonts w:ascii="Arial" w:hAnsi="Arial" w:cs="Arial"/>
          <w:sz w:val="20"/>
          <w:szCs w:val="20"/>
          <w:lang w:eastAsia="zh-CN"/>
        </w:rPr>
        <w:t>and scientific research alike, targeting the stress on local carrying capacity and landscape, the efficiency of heavily subsidized markets,</w:t>
      </w:r>
      <w:r w:rsidR="008A4D27" w:rsidRPr="00F31B8F">
        <w:rPr>
          <w:rFonts w:ascii="Arial" w:hAnsi="Arial" w:cs="Arial"/>
          <w:sz w:val="20"/>
          <w:szCs w:val="20"/>
          <w:lang w:eastAsia="zh-CN"/>
        </w:rPr>
        <w:t xml:space="preserve"> or the disproportionate burden of transitions on low-income groups.</w:t>
      </w:r>
    </w:p>
    <w:p w14:paraId="0CDAADD4" w14:textId="5253612A" w:rsidR="006873E9" w:rsidRPr="00F31B8F" w:rsidRDefault="006873E9" w:rsidP="007379DA">
      <w:pPr>
        <w:rPr>
          <w:rFonts w:ascii="Arial" w:hAnsi="Arial" w:cs="Arial"/>
          <w:sz w:val="20"/>
          <w:szCs w:val="20"/>
          <w:lang w:eastAsia="zh-CN"/>
        </w:rPr>
      </w:pPr>
      <w:r w:rsidRPr="00F31B8F">
        <w:rPr>
          <w:rFonts w:ascii="Arial" w:hAnsi="Arial" w:cs="Arial"/>
          <w:sz w:val="20"/>
          <w:szCs w:val="20"/>
          <w:lang w:eastAsia="zh-CN"/>
        </w:rPr>
        <w:t>Contemporary renewable energy communities (RECs) aim at addressing all three weaknesses by reconciling climate change mitigation goals (at the macro level) with place-based and community-led development paths (at a local scale). In the EU context, current trends in RECs are framed into the Renewable Energy and the Energy Efficiency Directives – with the underlying assumption that bottom-up approaches are likely to prove heritage-friendly and equitable, while tapping into underutilized territorial resources.</w:t>
      </w:r>
      <w:r w:rsidR="009E00AE" w:rsidRPr="00F31B8F">
        <w:rPr>
          <w:rFonts w:ascii="Arial" w:hAnsi="Arial" w:cs="Arial"/>
          <w:sz w:val="20"/>
          <w:szCs w:val="20"/>
          <w:lang w:eastAsia="zh-CN"/>
        </w:rPr>
        <w:t xml:space="preserve"> </w:t>
      </w:r>
      <w:r w:rsidRPr="00F31B8F">
        <w:rPr>
          <w:rFonts w:ascii="Arial" w:hAnsi="Arial" w:cs="Arial"/>
          <w:sz w:val="20"/>
          <w:szCs w:val="20"/>
          <w:lang w:eastAsia="zh-CN"/>
        </w:rPr>
        <w:t>While such recent trends have just unraveled, previous waves of energy-community building appear to point to the multifaceted nature of energy transitions, regarding both local communities’ internal dynamics and their interrelationships with landscapes and environments, and energy systems and infrastructures.</w:t>
      </w:r>
    </w:p>
    <w:p w14:paraId="2EF8522A" w14:textId="77777777" w:rsidR="006873E9" w:rsidRPr="00F31B8F" w:rsidRDefault="006873E9" w:rsidP="007379DA">
      <w:pPr>
        <w:rPr>
          <w:rFonts w:ascii="Arial" w:hAnsi="Arial" w:cs="Arial"/>
          <w:sz w:val="20"/>
          <w:szCs w:val="20"/>
          <w:lang w:eastAsia="zh-CN"/>
        </w:rPr>
      </w:pPr>
      <w:r w:rsidRPr="00F31B8F">
        <w:rPr>
          <w:rFonts w:ascii="Arial" w:hAnsi="Arial" w:cs="Arial"/>
          <w:sz w:val="20"/>
          <w:szCs w:val="20"/>
          <w:lang w:eastAsia="zh-CN"/>
        </w:rPr>
        <w:t>By choosing Italy as the study context and by relying on mixed-method approaches (based on both primary and secondary data) this research helped gain insights on the alleged specificity of energy co-production and co-consumption practices as well as on the great variability of REC’s organizational patterns and socioecological implications.</w:t>
      </w:r>
    </w:p>
    <w:p w14:paraId="2A535749" w14:textId="77777777" w:rsidR="006873E9" w:rsidRPr="00F31B8F" w:rsidRDefault="006873E9" w:rsidP="007379DA">
      <w:pPr>
        <w:rPr>
          <w:rFonts w:ascii="Arial" w:hAnsi="Arial" w:cs="Arial"/>
          <w:sz w:val="20"/>
          <w:szCs w:val="20"/>
          <w:lang w:eastAsia="zh-CN"/>
        </w:rPr>
      </w:pPr>
      <w:r w:rsidRPr="00F31B8F">
        <w:rPr>
          <w:rFonts w:ascii="Arial" w:hAnsi="Arial" w:cs="Arial"/>
          <w:sz w:val="20"/>
          <w:szCs w:val="20"/>
          <w:lang w:eastAsia="zh-CN"/>
        </w:rPr>
        <w:t xml:space="preserve">Among other observations, some are worth mentioning, as they point to the need to challenge decontextualized understandings of RECs in favor of culturally rich and historically sensitive takes on collective action for energy transitions. As the focus shifts from late 19th century/early 20th century </w:t>
      </w:r>
      <w:r w:rsidRPr="00F31B8F">
        <w:rPr>
          <w:rFonts w:ascii="Arial" w:hAnsi="Arial" w:cs="Arial"/>
          <w:sz w:val="20"/>
          <w:szCs w:val="20"/>
          <w:lang w:eastAsia="zh-CN"/>
        </w:rPr>
        <w:lastRenderedPageBreak/>
        <w:t>energy cooperation-driven and hydropower-based electrification of the Alpine region, through alternative grid-making efforts in the ’70-80s (fueled by oil shocks and antinuclear sentiment), to contemporary RECs, the interrelationships between local initiatives and national energy systems have accordingly ranged from complementarity to self-sufficiency and then strove for integration. On a similarly diversified note, the involvement of increasingly older generations in RECs seems to ensue from combined shifts in motivations of community members and in performativity of energy regimes.</w:t>
      </w:r>
    </w:p>
    <w:p w14:paraId="386831F3" w14:textId="3C2B5AA4" w:rsidR="001877E3" w:rsidRPr="00F31B8F" w:rsidRDefault="006873E9" w:rsidP="009E00AE">
      <w:pPr>
        <w:rPr>
          <w:rFonts w:ascii="Arial" w:hAnsi="Arial" w:cs="Arial"/>
          <w:sz w:val="20"/>
          <w:szCs w:val="20"/>
        </w:rPr>
      </w:pPr>
      <w:r w:rsidRPr="00F31B8F">
        <w:rPr>
          <w:rFonts w:ascii="Arial" w:hAnsi="Arial" w:cs="Arial"/>
          <w:sz w:val="20"/>
          <w:szCs w:val="20"/>
          <w:lang w:eastAsia="zh-CN"/>
        </w:rPr>
        <w:t>The conclu</w:t>
      </w:r>
      <w:r w:rsidR="00D12034" w:rsidRPr="00F31B8F">
        <w:rPr>
          <w:rFonts w:ascii="Arial" w:hAnsi="Arial" w:cs="Arial"/>
          <w:sz w:val="20"/>
          <w:szCs w:val="20"/>
          <w:lang w:eastAsia="zh-CN"/>
        </w:rPr>
        <w:t>sions</w:t>
      </w:r>
      <w:r w:rsidRPr="00F31B8F">
        <w:rPr>
          <w:rFonts w:ascii="Arial" w:hAnsi="Arial" w:cs="Arial"/>
          <w:sz w:val="20"/>
          <w:szCs w:val="20"/>
          <w:lang w:eastAsia="zh-CN"/>
        </w:rPr>
        <w:t xml:space="preserve"> argu</w:t>
      </w:r>
      <w:r w:rsidR="00D12034" w:rsidRPr="00F31B8F">
        <w:rPr>
          <w:rFonts w:ascii="Arial" w:hAnsi="Arial" w:cs="Arial"/>
          <w:sz w:val="20"/>
          <w:szCs w:val="20"/>
          <w:lang w:eastAsia="zh-CN"/>
        </w:rPr>
        <w:t xml:space="preserve">e </w:t>
      </w:r>
      <w:r w:rsidRPr="00F31B8F">
        <w:rPr>
          <w:rFonts w:ascii="Arial" w:hAnsi="Arial" w:cs="Arial"/>
          <w:sz w:val="20"/>
          <w:szCs w:val="20"/>
          <w:lang w:eastAsia="zh-CN"/>
        </w:rPr>
        <w:t>that energy planning theory and practice may significantly benefit from a de-stereotyped investigation of energy cooperation, with a view to better understanding how the appropriation of nature and heritage, and the alienation of individuals and groups, are always at stake in the transitions affecting social practices that imply the use of power, light, and heat.</w:t>
      </w:r>
    </w:p>
    <w:sectPr w:rsidR="001877E3" w:rsidRPr="00F31B8F"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740E7" w14:textId="77777777" w:rsidR="00973CF8" w:rsidRDefault="00973CF8" w:rsidP="008279F5">
      <w:pPr>
        <w:spacing w:after="0"/>
      </w:pPr>
      <w:r>
        <w:separator/>
      </w:r>
    </w:p>
  </w:endnote>
  <w:endnote w:type="continuationSeparator" w:id="0">
    <w:p w14:paraId="2FA451E8" w14:textId="77777777" w:rsidR="00973CF8" w:rsidRDefault="00973CF8" w:rsidP="008279F5">
      <w:pPr>
        <w:spacing w:after="0"/>
      </w:pPr>
      <w:r>
        <w:continuationSeparator/>
      </w:r>
    </w:p>
  </w:endnote>
  <w:endnote w:type="continuationNotice" w:id="1">
    <w:p w14:paraId="319A2D58" w14:textId="77777777" w:rsidR="00973CF8" w:rsidRDefault="00973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18A428A8"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w:t>
    </w:r>
    <w:r w:rsidR="002F3906">
      <w:rPr>
        <w:rFonts w:cs="Arial"/>
        <w:b/>
        <w:bCs/>
        <w:szCs w:val="16"/>
      </w:rPr>
      <w:t>22</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47D6D" w14:textId="77777777" w:rsidR="00973CF8" w:rsidRDefault="00973CF8" w:rsidP="008279F5">
      <w:pPr>
        <w:spacing w:after="0"/>
      </w:pPr>
      <w:r>
        <w:separator/>
      </w:r>
    </w:p>
  </w:footnote>
  <w:footnote w:type="continuationSeparator" w:id="0">
    <w:p w14:paraId="2BE2072F" w14:textId="77777777" w:rsidR="00973CF8" w:rsidRDefault="00973CF8" w:rsidP="008279F5">
      <w:pPr>
        <w:spacing w:after="0"/>
      </w:pPr>
      <w:r>
        <w:continuationSeparator/>
      </w:r>
    </w:p>
  </w:footnote>
  <w:footnote w:type="continuationNotice" w:id="1">
    <w:p w14:paraId="6DC54524" w14:textId="77777777" w:rsidR="00973CF8" w:rsidRDefault="00973CF8">
      <w:pPr>
        <w:spacing w:after="0"/>
      </w:pPr>
    </w:p>
  </w:footnote>
  <w:footnote w:id="2">
    <w:p w14:paraId="05D0EE84" w14:textId="6F1381F8"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76325A">
        <w:rPr>
          <w:sz w:val="16"/>
          <w:szCs w:val="16"/>
          <w:lang w:val="en-US"/>
        </w:rPr>
        <w:t>Polytechnic University of Bari, Via E. Orabona, 4, 70126 Bari (Italy), alessandro.bonifazi@poliba.it</w:t>
      </w:r>
      <w:r w:rsidRPr="001877E3">
        <w:rPr>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6699586">
    <w:abstractNumId w:val="2"/>
  </w:num>
  <w:num w:numId="2" w16cid:durableId="1827428415">
    <w:abstractNumId w:val="19"/>
  </w:num>
  <w:num w:numId="3" w16cid:durableId="898589955">
    <w:abstractNumId w:val="13"/>
  </w:num>
  <w:num w:numId="4" w16cid:durableId="292055214">
    <w:abstractNumId w:val="9"/>
  </w:num>
  <w:num w:numId="5" w16cid:durableId="1503080828">
    <w:abstractNumId w:val="4"/>
  </w:num>
  <w:num w:numId="6" w16cid:durableId="700206064">
    <w:abstractNumId w:val="5"/>
  </w:num>
  <w:num w:numId="7" w16cid:durableId="1907376762">
    <w:abstractNumId w:val="7"/>
  </w:num>
  <w:num w:numId="8" w16cid:durableId="811214937">
    <w:abstractNumId w:val="31"/>
  </w:num>
  <w:num w:numId="9" w16cid:durableId="1523280515">
    <w:abstractNumId w:val="27"/>
  </w:num>
  <w:num w:numId="10" w16cid:durableId="153767490">
    <w:abstractNumId w:val="21"/>
  </w:num>
  <w:num w:numId="11" w16cid:durableId="1279528890">
    <w:abstractNumId w:val="10"/>
  </w:num>
  <w:num w:numId="12" w16cid:durableId="1351182962">
    <w:abstractNumId w:val="39"/>
  </w:num>
  <w:num w:numId="13" w16cid:durableId="384137748">
    <w:abstractNumId w:val="32"/>
  </w:num>
  <w:num w:numId="14" w16cid:durableId="2003854527">
    <w:abstractNumId w:val="23"/>
  </w:num>
  <w:num w:numId="15" w16cid:durableId="1351907715">
    <w:abstractNumId w:val="40"/>
  </w:num>
  <w:num w:numId="16" w16cid:durableId="104813193">
    <w:abstractNumId w:val="33"/>
  </w:num>
  <w:num w:numId="17" w16cid:durableId="1574467150">
    <w:abstractNumId w:val="29"/>
  </w:num>
  <w:num w:numId="18" w16cid:durableId="14695348">
    <w:abstractNumId w:val="17"/>
  </w:num>
  <w:num w:numId="19" w16cid:durableId="264462377">
    <w:abstractNumId w:val="25"/>
  </w:num>
  <w:num w:numId="20" w16cid:durableId="736247675">
    <w:abstractNumId w:val="16"/>
  </w:num>
  <w:num w:numId="21" w16cid:durableId="125977113">
    <w:abstractNumId w:val="3"/>
  </w:num>
  <w:num w:numId="22" w16cid:durableId="1077291676">
    <w:abstractNumId w:val="35"/>
  </w:num>
  <w:num w:numId="23" w16cid:durableId="1022512074">
    <w:abstractNumId w:val="6"/>
  </w:num>
  <w:num w:numId="24" w16cid:durableId="937180796">
    <w:abstractNumId w:val="36"/>
  </w:num>
  <w:num w:numId="25" w16cid:durableId="986859408">
    <w:abstractNumId w:val="38"/>
  </w:num>
  <w:num w:numId="26" w16cid:durableId="945962702">
    <w:abstractNumId w:val="11"/>
  </w:num>
  <w:num w:numId="27" w16cid:durableId="418259108">
    <w:abstractNumId w:val="8"/>
  </w:num>
  <w:num w:numId="28" w16cid:durableId="1590113161">
    <w:abstractNumId w:val="28"/>
  </w:num>
  <w:num w:numId="29" w16cid:durableId="976182315">
    <w:abstractNumId w:val="26"/>
  </w:num>
  <w:num w:numId="30" w16cid:durableId="595215200">
    <w:abstractNumId w:val="37"/>
  </w:num>
  <w:num w:numId="31" w16cid:durableId="253439274">
    <w:abstractNumId w:val="15"/>
  </w:num>
  <w:num w:numId="32" w16cid:durableId="1745687097">
    <w:abstractNumId w:val="1"/>
  </w:num>
  <w:num w:numId="33" w16cid:durableId="2008635771">
    <w:abstractNumId w:val="34"/>
  </w:num>
  <w:num w:numId="34" w16cid:durableId="1295521950">
    <w:abstractNumId w:val="20"/>
  </w:num>
  <w:num w:numId="35" w16cid:durableId="1568494424">
    <w:abstractNumId w:val="30"/>
  </w:num>
  <w:num w:numId="36" w16cid:durableId="1477800625">
    <w:abstractNumId w:val="14"/>
  </w:num>
  <w:num w:numId="37" w16cid:durableId="1699508414">
    <w:abstractNumId w:val="0"/>
  </w:num>
  <w:num w:numId="38" w16cid:durableId="1518420105">
    <w:abstractNumId w:val="24"/>
  </w:num>
  <w:num w:numId="39" w16cid:durableId="942372997">
    <w:abstractNumId w:val="22"/>
  </w:num>
  <w:num w:numId="40" w16cid:durableId="505633332">
    <w:abstractNumId w:val="18"/>
  </w:num>
  <w:num w:numId="41" w16cid:durableId="941378191">
    <w:abstractNumId w:val="24"/>
  </w:num>
  <w:num w:numId="42" w16cid:durableId="1858812228">
    <w:abstractNumId w:val="24"/>
  </w:num>
  <w:num w:numId="43" w16cid:durableId="20422056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27CFC"/>
    <w:rsid w:val="0003201B"/>
    <w:rsid w:val="0003259C"/>
    <w:rsid w:val="00032719"/>
    <w:rsid w:val="000351C1"/>
    <w:rsid w:val="00035DA6"/>
    <w:rsid w:val="00037403"/>
    <w:rsid w:val="000413A9"/>
    <w:rsid w:val="00041A20"/>
    <w:rsid w:val="00042B45"/>
    <w:rsid w:val="00042C42"/>
    <w:rsid w:val="0004463A"/>
    <w:rsid w:val="00045AFE"/>
    <w:rsid w:val="000466C9"/>
    <w:rsid w:val="000526F2"/>
    <w:rsid w:val="0005764E"/>
    <w:rsid w:val="00057AB6"/>
    <w:rsid w:val="000619E7"/>
    <w:rsid w:val="00065CA8"/>
    <w:rsid w:val="00067279"/>
    <w:rsid w:val="00067A11"/>
    <w:rsid w:val="00067E6E"/>
    <w:rsid w:val="00072B74"/>
    <w:rsid w:val="000731DE"/>
    <w:rsid w:val="00074C7E"/>
    <w:rsid w:val="00080316"/>
    <w:rsid w:val="0008268E"/>
    <w:rsid w:val="000A0BC0"/>
    <w:rsid w:val="000A1388"/>
    <w:rsid w:val="000A2A65"/>
    <w:rsid w:val="000A4238"/>
    <w:rsid w:val="000A53C5"/>
    <w:rsid w:val="000A560E"/>
    <w:rsid w:val="000A7776"/>
    <w:rsid w:val="000A7AC9"/>
    <w:rsid w:val="000A7FDF"/>
    <w:rsid w:val="000B78B8"/>
    <w:rsid w:val="000B7F9A"/>
    <w:rsid w:val="000C305A"/>
    <w:rsid w:val="000C4928"/>
    <w:rsid w:val="000D2BBF"/>
    <w:rsid w:val="000D2F5E"/>
    <w:rsid w:val="000D41EB"/>
    <w:rsid w:val="000D688E"/>
    <w:rsid w:val="000D6C1D"/>
    <w:rsid w:val="000D7FD0"/>
    <w:rsid w:val="000E13BA"/>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1F85"/>
    <w:rsid w:val="00142737"/>
    <w:rsid w:val="00143F9A"/>
    <w:rsid w:val="00150AE4"/>
    <w:rsid w:val="0015644E"/>
    <w:rsid w:val="001568AD"/>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B7BAF"/>
    <w:rsid w:val="001C078B"/>
    <w:rsid w:val="001C07BD"/>
    <w:rsid w:val="001C22EB"/>
    <w:rsid w:val="001C4992"/>
    <w:rsid w:val="001C4CD6"/>
    <w:rsid w:val="001D01F7"/>
    <w:rsid w:val="001D1925"/>
    <w:rsid w:val="001D2CE7"/>
    <w:rsid w:val="001D4CEC"/>
    <w:rsid w:val="001E0EF9"/>
    <w:rsid w:val="001E387C"/>
    <w:rsid w:val="001E565A"/>
    <w:rsid w:val="001E5EB1"/>
    <w:rsid w:val="001E6E5F"/>
    <w:rsid w:val="001F00A3"/>
    <w:rsid w:val="001F0B31"/>
    <w:rsid w:val="001F135F"/>
    <w:rsid w:val="001F28B8"/>
    <w:rsid w:val="001F6C06"/>
    <w:rsid w:val="001F6D90"/>
    <w:rsid w:val="001F70C8"/>
    <w:rsid w:val="00203A31"/>
    <w:rsid w:val="002055A4"/>
    <w:rsid w:val="002056C5"/>
    <w:rsid w:val="002144B7"/>
    <w:rsid w:val="0021648E"/>
    <w:rsid w:val="00225481"/>
    <w:rsid w:val="0022568B"/>
    <w:rsid w:val="0022671D"/>
    <w:rsid w:val="00236FD5"/>
    <w:rsid w:val="002377AB"/>
    <w:rsid w:val="00237D17"/>
    <w:rsid w:val="0024044C"/>
    <w:rsid w:val="00240ED2"/>
    <w:rsid w:val="00241EE2"/>
    <w:rsid w:val="002449EE"/>
    <w:rsid w:val="00253313"/>
    <w:rsid w:val="00254134"/>
    <w:rsid w:val="002555C2"/>
    <w:rsid w:val="00256853"/>
    <w:rsid w:val="00256C94"/>
    <w:rsid w:val="00260600"/>
    <w:rsid w:val="002626F8"/>
    <w:rsid w:val="00263E3A"/>
    <w:rsid w:val="002663A7"/>
    <w:rsid w:val="0026657B"/>
    <w:rsid w:val="00266ACF"/>
    <w:rsid w:val="00270C68"/>
    <w:rsid w:val="00271DC3"/>
    <w:rsid w:val="00274D06"/>
    <w:rsid w:val="002806B0"/>
    <w:rsid w:val="002832A4"/>
    <w:rsid w:val="00283CFD"/>
    <w:rsid w:val="00285219"/>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1F13"/>
    <w:rsid w:val="002E36C4"/>
    <w:rsid w:val="002E5347"/>
    <w:rsid w:val="002E59A6"/>
    <w:rsid w:val="002F144A"/>
    <w:rsid w:val="002F14BF"/>
    <w:rsid w:val="002F2C4B"/>
    <w:rsid w:val="002F2E26"/>
    <w:rsid w:val="002F3066"/>
    <w:rsid w:val="002F390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A727A"/>
    <w:rsid w:val="003B31F7"/>
    <w:rsid w:val="003B77B9"/>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5FDD"/>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3B18"/>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222"/>
    <w:rsid w:val="004A77BF"/>
    <w:rsid w:val="004B1AFF"/>
    <w:rsid w:val="004B6737"/>
    <w:rsid w:val="004B70AE"/>
    <w:rsid w:val="004C1C31"/>
    <w:rsid w:val="004C2939"/>
    <w:rsid w:val="004C340C"/>
    <w:rsid w:val="004D2142"/>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36E9"/>
    <w:rsid w:val="0052748F"/>
    <w:rsid w:val="00531778"/>
    <w:rsid w:val="0053425B"/>
    <w:rsid w:val="00535A3F"/>
    <w:rsid w:val="00535E13"/>
    <w:rsid w:val="00535F89"/>
    <w:rsid w:val="00540525"/>
    <w:rsid w:val="00545448"/>
    <w:rsid w:val="0054578F"/>
    <w:rsid w:val="0054715E"/>
    <w:rsid w:val="0055168B"/>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A7943"/>
    <w:rsid w:val="005B05D8"/>
    <w:rsid w:val="005B1D95"/>
    <w:rsid w:val="005B406B"/>
    <w:rsid w:val="005B46EF"/>
    <w:rsid w:val="005B4843"/>
    <w:rsid w:val="005B5E60"/>
    <w:rsid w:val="005C0606"/>
    <w:rsid w:val="005C0635"/>
    <w:rsid w:val="005C6D87"/>
    <w:rsid w:val="005D202E"/>
    <w:rsid w:val="005D46F0"/>
    <w:rsid w:val="005D4F02"/>
    <w:rsid w:val="005D5616"/>
    <w:rsid w:val="005E271A"/>
    <w:rsid w:val="005E4E94"/>
    <w:rsid w:val="005E6BFE"/>
    <w:rsid w:val="005F035E"/>
    <w:rsid w:val="005F3EFB"/>
    <w:rsid w:val="005F6842"/>
    <w:rsid w:val="00602EBE"/>
    <w:rsid w:val="00604E2D"/>
    <w:rsid w:val="006055BC"/>
    <w:rsid w:val="0061012B"/>
    <w:rsid w:val="006123CE"/>
    <w:rsid w:val="006159B9"/>
    <w:rsid w:val="00620A25"/>
    <w:rsid w:val="00622A04"/>
    <w:rsid w:val="00623898"/>
    <w:rsid w:val="00623AF2"/>
    <w:rsid w:val="0063391B"/>
    <w:rsid w:val="006356BB"/>
    <w:rsid w:val="00641414"/>
    <w:rsid w:val="0064243B"/>
    <w:rsid w:val="00642567"/>
    <w:rsid w:val="006471C5"/>
    <w:rsid w:val="006477EB"/>
    <w:rsid w:val="00650407"/>
    <w:rsid w:val="006504CE"/>
    <w:rsid w:val="00653F7D"/>
    <w:rsid w:val="006569F9"/>
    <w:rsid w:val="00660803"/>
    <w:rsid w:val="006648C8"/>
    <w:rsid w:val="006712FA"/>
    <w:rsid w:val="006738BC"/>
    <w:rsid w:val="00677391"/>
    <w:rsid w:val="0068021C"/>
    <w:rsid w:val="00680F63"/>
    <w:rsid w:val="00683873"/>
    <w:rsid w:val="006852C2"/>
    <w:rsid w:val="006873E9"/>
    <w:rsid w:val="00687FA1"/>
    <w:rsid w:val="006928F8"/>
    <w:rsid w:val="00692E4E"/>
    <w:rsid w:val="006934E6"/>
    <w:rsid w:val="006943FB"/>
    <w:rsid w:val="0069500F"/>
    <w:rsid w:val="006A18F5"/>
    <w:rsid w:val="006A2C8B"/>
    <w:rsid w:val="006A4431"/>
    <w:rsid w:val="006A4828"/>
    <w:rsid w:val="006A5AE9"/>
    <w:rsid w:val="006A62ED"/>
    <w:rsid w:val="006B2E99"/>
    <w:rsid w:val="006C115F"/>
    <w:rsid w:val="006C157D"/>
    <w:rsid w:val="006C232A"/>
    <w:rsid w:val="006C36D8"/>
    <w:rsid w:val="006C3ED3"/>
    <w:rsid w:val="006C7740"/>
    <w:rsid w:val="006D0B21"/>
    <w:rsid w:val="006D18C8"/>
    <w:rsid w:val="006D32EC"/>
    <w:rsid w:val="006D4E31"/>
    <w:rsid w:val="006D5824"/>
    <w:rsid w:val="006D71E1"/>
    <w:rsid w:val="006E0285"/>
    <w:rsid w:val="006E0F8B"/>
    <w:rsid w:val="006E1842"/>
    <w:rsid w:val="006E295F"/>
    <w:rsid w:val="006E45F8"/>
    <w:rsid w:val="006E5491"/>
    <w:rsid w:val="006F1427"/>
    <w:rsid w:val="006F1B57"/>
    <w:rsid w:val="006F2C6E"/>
    <w:rsid w:val="006F2CC1"/>
    <w:rsid w:val="006F725B"/>
    <w:rsid w:val="00700F4D"/>
    <w:rsid w:val="00701067"/>
    <w:rsid w:val="0070141C"/>
    <w:rsid w:val="00704F1B"/>
    <w:rsid w:val="00707C6B"/>
    <w:rsid w:val="00711F5C"/>
    <w:rsid w:val="0071280C"/>
    <w:rsid w:val="00712E48"/>
    <w:rsid w:val="00712FE2"/>
    <w:rsid w:val="00715164"/>
    <w:rsid w:val="00721D15"/>
    <w:rsid w:val="00722906"/>
    <w:rsid w:val="00724857"/>
    <w:rsid w:val="00724DF3"/>
    <w:rsid w:val="007260F9"/>
    <w:rsid w:val="00726790"/>
    <w:rsid w:val="0072786D"/>
    <w:rsid w:val="00730D03"/>
    <w:rsid w:val="00734BA1"/>
    <w:rsid w:val="00735FC8"/>
    <w:rsid w:val="00736FC0"/>
    <w:rsid w:val="007379DA"/>
    <w:rsid w:val="007403B0"/>
    <w:rsid w:val="00742099"/>
    <w:rsid w:val="007447CE"/>
    <w:rsid w:val="00744B3A"/>
    <w:rsid w:val="00756562"/>
    <w:rsid w:val="00756AEB"/>
    <w:rsid w:val="0076325A"/>
    <w:rsid w:val="00766AB4"/>
    <w:rsid w:val="00771B5D"/>
    <w:rsid w:val="007729FC"/>
    <w:rsid w:val="007734F1"/>
    <w:rsid w:val="00773514"/>
    <w:rsid w:val="00773FD0"/>
    <w:rsid w:val="00775A2C"/>
    <w:rsid w:val="00793826"/>
    <w:rsid w:val="00793881"/>
    <w:rsid w:val="007957EA"/>
    <w:rsid w:val="007A10C2"/>
    <w:rsid w:val="007A1D08"/>
    <w:rsid w:val="007A2DEB"/>
    <w:rsid w:val="007A3EEF"/>
    <w:rsid w:val="007A430E"/>
    <w:rsid w:val="007A7E54"/>
    <w:rsid w:val="007B6E02"/>
    <w:rsid w:val="007C0846"/>
    <w:rsid w:val="007C1C87"/>
    <w:rsid w:val="007C4E77"/>
    <w:rsid w:val="007D1C7B"/>
    <w:rsid w:val="007D1FE0"/>
    <w:rsid w:val="007D4CA7"/>
    <w:rsid w:val="007D58FA"/>
    <w:rsid w:val="007D6771"/>
    <w:rsid w:val="007E31B1"/>
    <w:rsid w:val="007E3C2E"/>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77C74"/>
    <w:rsid w:val="00890C1B"/>
    <w:rsid w:val="00890EF9"/>
    <w:rsid w:val="00890F05"/>
    <w:rsid w:val="00894CB9"/>
    <w:rsid w:val="00895872"/>
    <w:rsid w:val="00896F72"/>
    <w:rsid w:val="008A3243"/>
    <w:rsid w:val="008A451F"/>
    <w:rsid w:val="008A4BF7"/>
    <w:rsid w:val="008A4D27"/>
    <w:rsid w:val="008A5690"/>
    <w:rsid w:val="008B1E6A"/>
    <w:rsid w:val="008B2642"/>
    <w:rsid w:val="008B3C27"/>
    <w:rsid w:val="008B66C9"/>
    <w:rsid w:val="008C1202"/>
    <w:rsid w:val="008C5DEE"/>
    <w:rsid w:val="008D019B"/>
    <w:rsid w:val="008D237E"/>
    <w:rsid w:val="008D42E8"/>
    <w:rsid w:val="008D4A0A"/>
    <w:rsid w:val="008D5F5B"/>
    <w:rsid w:val="008E303C"/>
    <w:rsid w:val="008E4BA3"/>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B0C"/>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3CF8"/>
    <w:rsid w:val="009752DD"/>
    <w:rsid w:val="00976EF8"/>
    <w:rsid w:val="009906B2"/>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0AE"/>
    <w:rsid w:val="009E04A3"/>
    <w:rsid w:val="009E1C9F"/>
    <w:rsid w:val="009E4224"/>
    <w:rsid w:val="009E48DF"/>
    <w:rsid w:val="009E4D00"/>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2548"/>
    <w:rsid w:val="00A43409"/>
    <w:rsid w:val="00A52D01"/>
    <w:rsid w:val="00A5355B"/>
    <w:rsid w:val="00A53B55"/>
    <w:rsid w:val="00A542A2"/>
    <w:rsid w:val="00A617D9"/>
    <w:rsid w:val="00A672A9"/>
    <w:rsid w:val="00A701D4"/>
    <w:rsid w:val="00A71CF5"/>
    <w:rsid w:val="00A76840"/>
    <w:rsid w:val="00A76A48"/>
    <w:rsid w:val="00A8045B"/>
    <w:rsid w:val="00A842E3"/>
    <w:rsid w:val="00A84868"/>
    <w:rsid w:val="00A85C72"/>
    <w:rsid w:val="00A86042"/>
    <w:rsid w:val="00A86839"/>
    <w:rsid w:val="00A86AAC"/>
    <w:rsid w:val="00A87ED2"/>
    <w:rsid w:val="00A9043A"/>
    <w:rsid w:val="00A928FE"/>
    <w:rsid w:val="00A92A3D"/>
    <w:rsid w:val="00A95032"/>
    <w:rsid w:val="00A9561A"/>
    <w:rsid w:val="00A95A5F"/>
    <w:rsid w:val="00A970B1"/>
    <w:rsid w:val="00A9767F"/>
    <w:rsid w:val="00A97B26"/>
    <w:rsid w:val="00AA1AD7"/>
    <w:rsid w:val="00AA1E11"/>
    <w:rsid w:val="00AA2075"/>
    <w:rsid w:val="00AA4B63"/>
    <w:rsid w:val="00AA56A1"/>
    <w:rsid w:val="00AA69D5"/>
    <w:rsid w:val="00AA6CC4"/>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28B9"/>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3B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BF7DAA"/>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4DDE"/>
    <w:rsid w:val="00CD51E5"/>
    <w:rsid w:val="00CD53EF"/>
    <w:rsid w:val="00CD54E9"/>
    <w:rsid w:val="00CD72AF"/>
    <w:rsid w:val="00CD7636"/>
    <w:rsid w:val="00CE1294"/>
    <w:rsid w:val="00CE1D6C"/>
    <w:rsid w:val="00CE46C7"/>
    <w:rsid w:val="00CE6A47"/>
    <w:rsid w:val="00CF02E3"/>
    <w:rsid w:val="00CF5EC9"/>
    <w:rsid w:val="00CF66D9"/>
    <w:rsid w:val="00CF66DF"/>
    <w:rsid w:val="00CF6C18"/>
    <w:rsid w:val="00D00DA5"/>
    <w:rsid w:val="00D04592"/>
    <w:rsid w:val="00D04E3F"/>
    <w:rsid w:val="00D05E88"/>
    <w:rsid w:val="00D062B0"/>
    <w:rsid w:val="00D077BD"/>
    <w:rsid w:val="00D12034"/>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0CEC"/>
    <w:rsid w:val="00D4482D"/>
    <w:rsid w:val="00D466C2"/>
    <w:rsid w:val="00D47040"/>
    <w:rsid w:val="00D53317"/>
    <w:rsid w:val="00D555D4"/>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278B"/>
    <w:rsid w:val="00DD5048"/>
    <w:rsid w:val="00DD58A0"/>
    <w:rsid w:val="00DD6296"/>
    <w:rsid w:val="00DE34EB"/>
    <w:rsid w:val="00DE5AC8"/>
    <w:rsid w:val="00DF0305"/>
    <w:rsid w:val="00DF77A8"/>
    <w:rsid w:val="00E00F84"/>
    <w:rsid w:val="00E01134"/>
    <w:rsid w:val="00E02E47"/>
    <w:rsid w:val="00E04050"/>
    <w:rsid w:val="00E042F6"/>
    <w:rsid w:val="00E05097"/>
    <w:rsid w:val="00E101B1"/>
    <w:rsid w:val="00E11041"/>
    <w:rsid w:val="00E1304E"/>
    <w:rsid w:val="00E167DB"/>
    <w:rsid w:val="00E20AA8"/>
    <w:rsid w:val="00E239F5"/>
    <w:rsid w:val="00E26D59"/>
    <w:rsid w:val="00E33BCD"/>
    <w:rsid w:val="00E34807"/>
    <w:rsid w:val="00E4059A"/>
    <w:rsid w:val="00E40C83"/>
    <w:rsid w:val="00E418A0"/>
    <w:rsid w:val="00E45AC0"/>
    <w:rsid w:val="00E4683B"/>
    <w:rsid w:val="00E5049C"/>
    <w:rsid w:val="00E50C4F"/>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1B8F"/>
    <w:rsid w:val="00F325AD"/>
    <w:rsid w:val="00F338B4"/>
    <w:rsid w:val="00F35709"/>
    <w:rsid w:val="00F369E9"/>
    <w:rsid w:val="00F36D16"/>
    <w:rsid w:val="00F37471"/>
    <w:rsid w:val="00F37C6C"/>
    <w:rsid w:val="00F424AC"/>
    <w:rsid w:val="00F45683"/>
    <w:rsid w:val="00F52077"/>
    <w:rsid w:val="00F521F3"/>
    <w:rsid w:val="00F53384"/>
    <w:rsid w:val="00F540EF"/>
    <w:rsid w:val="00F54E6B"/>
    <w:rsid w:val="00F60F09"/>
    <w:rsid w:val="00F6266D"/>
    <w:rsid w:val="00F65E2F"/>
    <w:rsid w:val="00F746E3"/>
    <w:rsid w:val="00F85E82"/>
    <w:rsid w:val="00F949C2"/>
    <w:rsid w:val="00F94B8E"/>
    <w:rsid w:val="00F956C8"/>
    <w:rsid w:val="00F961BE"/>
    <w:rsid w:val="00F96CBA"/>
    <w:rsid w:val="00FA0F6F"/>
    <w:rsid w:val="00FA358A"/>
    <w:rsid w:val="00FA4BFE"/>
    <w:rsid w:val="00FB0E09"/>
    <w:rsid w:val="00FB1501"/>
    <w:rsid w:val="00FB1AC4"/>
    <w:rsid w:val="00FB4B72"/>
    <w:rsid w:val="00FB56EB"/>
    <w:rsid w:val="00FC0B99"/>
    <w:rsid w:val="00FC10D8"/>
    <w:rsid w:val="00FC66A1"/>
    <w:rsid w:val="00FC74D9"/>
    <w:rsid w:val="00FD1DE6"/>
    <w:rsid w:val="00FD6676"/>
    <w:rsid w:val="00FD6E6A"/>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8E4BA3"/>
    <w:pPr>
      <w:widowControl w:val="0"/>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8944">
      <w:bodyDiv w:val="1"/>
      <w:marLeft w:val="0"/>
      <w:marRight w:val="0"/>
      <w:marTop w:val="0"/>
      <w:marBottom w:val="0"/>
      <w:divBdr>
        <w:top w:val="none" w:sz="0" w:space="0" w:color="auto"/>
        <w:left w:val="none" w:sz="0" w:space="0" w:color="auto"/>
        <w:bottom w:val="none" w:sz="0" w:space="0" w:color="auto"/>
        <w:right w:val="none" w:sz="0" w:space="0" w:color="auto"/>
      </w:divBdr>
    </w:div>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04580345-AE29-4B1E-AD6F-548B3F7D5D5E}"/>
</file>

<file path=docProps/app.xml><?xml version="1.0" encoding="utf-8"?>
<Properties xmlns="http://schemas.openxmlformats.org/officeDocument/2006/extended-properties" xmlns:vt="http://schemas.openxmlformats.org/officeDocument/2006/docPropsVTypes">
  <Template>Normal</Template>
  <TotalTime>3</TotalTime>
  <Pages>2</Pages>
  <Words>477</Words>
  <Characters>2721</Characters>
  <Application>Microsoft Office Word</Application>
  <DocSecurity>0</DocSecurity>
  <Lines>22</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3192</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Isabella</cp:lastModifiedBy>
  <cp:revision>6</cp:revision>
  <cp:lastPrinted>2017-03-13T18:23:00Z</cp:lastPrinted>
  <dcterms:created xsi:type="dcterms:W3CDTF">2022-04-05T20:01:00Z</dcterms:created>
  <dcterms:modified xsi:type="dcterms:W3CDTF">2022-06-24T13:09:00Z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